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45FF" w14:textId="09C938C6" w:rsidR="007F4454" w:rsidRPr="007F4454" w:rsidRDefault="007F4454" w:rsidP="007F4454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454">
        <w:rPr>
          <w:rFonts w:ascii="Times New Roman" w:hAnsi="Times New Roman" w:cs="Times New Roman"/>
          <w:sz w:val="24"/>
          <w:szCs w:val="24"/>
        </w:rPr>
        <w:t xml:space="preserve">Tematická oblasť „právne normy a legislatíva“ na štátne skúšky pre AR </w:t>
      </w:r>
      <w:r w:rsidR="00C30339" w:rsidRPr="00C30339">
        <w:rPr>
          <w:rFonts w:ascii="Times New Roman" w:hAnsi="Times New Roman" w:cs="Times New Roman"/>
          <w:sz w:val="24"/>
          <w:szCs w:val="24"/>
        </w:rPr>
        <w:t xml:space="preserve">2025/2026 </w:t>
      </w:r>
      <w:r w:rsidRPr="007F4454">
        <w:rPr>
          <w:rFonts w:ascii="Times New Roman" w:hAnsi="Times New Roman" w:cs="Times New Roman"/>
          <w:sz w:val="24"/>
          <w:szCs w:val="24"/>
        </w:rPr>
        <w:t>, študijný program „adaptívne lesníctvo“, II. stupeň (študenti zapojení do programu OLH počas štúdia, namiesto „riadenie lesných podnikov“)</w:t>
      </w:r>
    </w:p>
    <w:p w14:paraId="3EEA938F" w14:textId="77777777" w:rsidR="007F4454" w:rsidRPr="007F4454" w:rsidRDefault="007F4454" w:rsidP="007F44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A26B8" w14:textId="77777777" w:rsidR="007F4454" w:rsidRPr="007F4454" w:rsidRDefault="007F4454" w:rsidP="007F4454">
      <w:pPr>
        <w:jc w:val="both"/>
        <w:rPr>
          <w:rFonts w:ascii="Times New Roman" w:hAnsi="Times New Roman" w:cs="Times New Roman"/>
          <w:sz w:val="24"/>
          <w:szCs w:val="24"/>
        </w:rPr>
      </w:pPr>
      <w:r w:rsidRPr="007F4454">
        <w:rPr>
          <w:rFonts w:ascii="Times New Roman" w:hAnsi="Times New Roman" w:cs="Times New Roman"/>
          <w:sz w:val="24"/>
          <w:szCs w:val="24"/>
        </w:rPr>
        <w:t xml:space="preserve">1. Právo. Funkcie práva. Systém práva. Odvetvia súkromného a verejného práva. Pramene práva: právne obyčaje, precedensy, normatívne právne akty, normatívne zmluvy. Európske pramene práva: primárne, sekundárne a inštitucionálne právo. </w:t>
      </w:r>
    </w:p>
    <w:p w14:paraId="09AECF7C" w14:textId="77777777" w:rsidR="007F4454" w:rsidRPr="007F4454" w:rsidRDefault="007F4454" w:rsidP="007F4454">
      <w:pPr>
        <w:jc w:val="both"/>
        <w:rPr>
          <w:rFonts w:ascii="Times New Roman" w:hAnsi="Times New Roman" w:cs="Times New Roman"/>
          <w:sz w:val="24"/>
          <w:szCs w:val="24"/>
        </w:rPr>
      </w:pPr>
      <w:r w:rsidRPr="007F4454">
        <w:rPr>
          <w:rFonts w:ascii="Times New Roman" w:hAnsi="Times New Roman" w:cs="Times New Roman"/>
          <w:sz w:val="24"/>
          <w:szCs w:val="24"/>
        </w:rPr>
        <w:t xml:space="preserve">2. Právna norma. Druhy právnych noriem v SR. Druhy právnych noriem EÚ. Základná štruktúra právnej normy na príklade zákona. Pôsobnosť právnych noriem: časová, územná, vecná, osobná. </w:t>
      </w:r>
    </w:p>
    <w:p w14:paraId="3507EC6E" w14:textId="77777777" w:rsidR="007F4454" w:rsidRPr="007F4454" w:rsidRDefault="007F4454" w:rsidP="007F4454">
      <w:pPr>
        <w:jc w:val="both"/>
        <w:rPr>
          <w:rFonts w:ascii="Times New Roman" w:hAnsi="Times New Roman" w:cs="Times New Roman"/>
          <w:sz w:val="24"/>
          <w:szCs w:val="24"/>
        </w:rPr>
      </w:pPr>
      <w:r w:rsidRPr="007F4454">
        <w:rPr>
          <w:rFonts w:ascii="Times New Roman" w:hAnsi="Times New Roman" w:cs="Times New Roman"/>
          <w:sz w:val="24"/>
          <w:szCs w:val="24"/>
        </w:rPr>
        <w:t xml:space="preserve">3. Tvorba práva. Legislatívny proces na príklade schvaľovania zákona v NR SR: Legislatívna iniciatíva. Prerokovanie návrhu. Hlasovanie o návrhu. Signácia schváleného návrhu. Publikácia právnej normy. </w:t>
      </w:r>
    </w:p>
    <w:p w14:paraId="5D75F335" w14:textId="77777777" w:rsidR="007F4454" w:rsidRPr="007F4454" w:rsidRDefault="007F4454" w:rsidP="007F4454">
      <w:pPr>
        <w:jc w:val="both"/>
        <w:rPr>
          <w:rFonts w:ascii="Times New Roman" w:hAnsi="Times New Roman" w:cs="Times New Roman"/>
          <w:sz w:val="24"/>
          <w:szCs w:val="24"/>
        </w:rPr>
      </w:pPr>
      <w:r w:rsidRPr="007F4454">
        <w:rPr>
          <w:rFonts w:ascii="Times New Roman" w:hAnsi="Times New Roman" w:cs="Times New Roman"/>
          <w:sz w:val="24"/>
          <w:szCs w:val="24"/>
        </w:rPr>
        <w:t xml:space="preserve">4. Právny vzťah. Prvky právneho vzťahu – právne skutočnosti, subjekt, objekt a obsah právneho vzťahu. Druhy právnych skutočností. Právne a protiprávne konanie. Právne udalosti. Protiprávne stavy. </w:t>
      </w:r>
    </w:p>
    <w:p w14:paraId="4C7AC09A" w14:textId="77777777" w:rsidR="007F4454" w:rsidRPr="007F4454" w:rsidRDefault="007F4454" w:rsidP="007F4454">
      <w:pPr>
        <w:jc w:val="both"/>
        <w:rPr>
          <w:rFonts w:ascii="Times New Roman" w:hAnsi="Times New Roman" w:cs="Times New Roman"/>
          <w:sz w:val="24"/>
          <w:szCs w:val="24"/>
        </w:rPr>
      </w:pPr>
      <w:r w:rsidRPr="007F4454">
        <w:rPr>
          <w:rFonts w:ascii="Times New Roman" w:hAnsi="Times New Roman" w:cs="Times New Roman"/>
          <w:sz w:val="24"/>
          <w:szCs w:val="24"/>
        </w:rPr>
        <w:t xml:space="preserve">5. Čas v práve. Význam času v práve. Premlčanie. Preklúzia. Pravá a nepravá retroaktivita. Aplikácia práva. Účinnosť, právoplatnosť a vykonateľnosť aktov aplikácie práva. Výkon rozhodnutia. </w:t>
      </w:r>
    </w:p>
    <w:p w14:paraId="3BB44518" w14:textId="77777777" w:rsidR="007F4454" w:rsidRPr="007F4454" w:rsidRDefault="007F4454" w:rsidP="007F4454">
      <w:pPr>
        <w:jc w:val="both"/>
        <w:rPr>
          <w:rFonts w:ascii="Times New Roman" w:hAnsi="Times New Roman" w:cs="Times New Roman"/>
          <w:sz w:val="24"/>
          <w:szCs w:val="24"/>
        </w:rPr>
      </w:pPr>
      <w:r w:rsidRPr="007F4454">
        <w:rPr>
          <w:rFonts w:ascii="Times New Roman" w:hAnsi="Times New Roman" w:cs="Times New Roman"/>
          <w:sz w:val="24"/>
          <w:szCs w:val="24"/>
        </w:rPr>
        <w:t xml:space="preserve">6. Správne konanie. Správny poriadok. Rozsah pôsobnosti. Zásady správneho konania. Účastníci konania. Zúčastnená osoba. Podanie a jeho náležitosti. </w:t>
      </w:r>
    </w:p>
    <w:p w14:paraId="512451E8" w14:textId="77777777" w:rsidR="007F4454" w:rsidRPr="007F4454" w:rsidRDefault="007F4454" w:rsidP="007F4454">
      <w:pPr>
        <w:jc w:val="both"/>
        <w:rPr>
          <w:rFonts w:ascii="Times New Roman" w:hAnsi="Times New Roman" w:cs="Times New Roman"/>
          <w:sz w:val="24"/>
          <w:szCs w:val="24"/>
        </w:rPr>
      </w:pPr>
      <w:r w:rsidRPr="007F4454">
        <w:rPr>
          <w:rFonts w:ascii="Times New Roman" w:hAnsi="Times New Roman" w:cs="Times New Roman"/>
          <w:sz w:val="24"/>
          <w:szCs w:val="24"/>
        </w:rPr>
        <w:t xml:space="preserve">7. Správne konanie. Zabezpečenie priebehu a účelu konania (predvolanie, predvedenie, predbežné opatrenie, dožiadanie, poriadkové opatrenie). Dôkazné prostriedky. Svedok, znalci, listiny, ohliadky, čestné vyhlásenie. Rozhodnutie – formálne a obsahové náležitosti. </w:t>
      </w:r>
    </w:p>
    <w:p w14:paraId="04E56A9D" w14:textId="77777777" w:rsidR="007F4454" w:rsidRPr="007F4454" w:rsidRDefault="007F4454" w:rsidP="007F4454">
      <w:pPr>
        <w:jc w:val="both"/>
        <w:rPr>
          <w:rFonts w:ascii="Times New Roman" w:hAnsi="Times New Roman" w:cs="Times New Roman"/>
          <w:sz w:val="24"/>
          <w:szCs w:val="24"/>
        </w:rPr>
      </w:pPr>
      <w:r w:rsidRPr="007F4454">
        <w:rPr>
          <w:rFonts w:ascii="Times New Roman" w:hAnsi="Times New Roman" w:cs="Times New Roman"/>
          <w:sz w:val="24"/>
          <w:szCs w:val="24"/>
        </w:rPr>
        <w:t xml:space="preserve">8. Správne konanie. Riadne a mimoriadne opravné prostriedky. Riadne opravné prostriedky: Odvolanie. Rozklad. Mimoriadne opravné prostriedky: Obnova konania. Preskúmanie rozhodnutia mimo odvolacieho konania. Konanie o proteste prokurátora. Preskúmanie rozhodnutia súdom. </w:t>
      </w:r>
    </w:p>
    <w:p w14:paraId="254D7F01" w14:textId="77777777" w:rsidR="007F4454" w:rsidRPr="007F4454" w:rsidRDefault="007F4454" w:rsidP="007F4454">
      <w:pPr>
        <w:jc w:val="both"/>
        <w:rPr>
          <w:rFonts w:ascii="Times New Roman" w:hAnsi="Times New Roman" w:cs="Times New Roman"/>
          <w:sz w:val="24"/>
          <w:szCs w:val="24"/>
        </w:rPr>
      </w:pPr>
      <w:r w:rsidRPr="007F4454">
        <w:rPr>
          <w:rFonts w:ascii="Times New Roman" w:hAnsi="Times New Roman" w:cs="Times New Roman"/>
          <w:sz w:val="24"/>
          <w:szCs w:val="24"/>
        </w:rPr>
        <w:t xml:space="preserve">9. Zákon o ochrane prírody a krajiny. Všeobecná ochrana prírody a krajiny. Stupne ochrany a obmedzenia a zákazy, ktoré sa týkajú lesného hospodárstva. Chránené územia a stupne ochrany, ktoré v nich platia. Chránené vtáčie územie a územie európskeho významu, posudzovania činností vykonávaných v územiach patriacich do európskej sústavy chránených území. Výnimky z podmienok ochrany chránených území. Chránená rastlina, chránený živočích – zákazy. </w:t>
      </w:r>
    </w:p>
    <w:p w14:paraId="1D1BE291" w14:textId="77777777" w:rsidR="007F4454" w:rsidRPr="007F4454" w:rsidRDefault="007F4454" w:rsidP="007F4454">
      <w:pPr>
        <w:jc w:val="both"/>
        <w:rPr>
          <w:rFonts w:ascii="Times New Roman" w:hAnsi="Times New Roman" w:cs="Times New Roman"/>
          <w:sz w:val="24"/>
          <w:szCs w:val="24"/>
        </w:rPr>
      </w:pPr>
      <w:r w:rsidRPr="007F4454">
        <w:rPr>
          <w:rFonts w:ascii="Times New Roman" w:hAnsi="Times New Roman" w:cs="Times New Roman"/>
          <w:sz w:val="24"/>
          <w:szCs w:val="24"/>
        </w:rPr>
        <w:t xml:space="preserve">10. Zákon o ochrane prírody a krajiny. Práva a povinnosti pri ochrane drevín. Vstup na pozemky zamestnancami orgánu ochrany prírody. Náhrada za obmedzenie bežného obhospodarovania na lesnom pozemku. Orgány ochrany prírody a vydávanie ich vyjadrení podľa § 9 zákona o ochrane prírody a krajiny vo vzťahu k lesnému hospodárstvu a k povoľovaniu výrubu drevín. Osobitosti konania vo vzťahu k lesnému hospodárstvu. Záväznosť rozhodnutí, súhlasov a vyjadrení orgánov ochrany prírody pre iné orgány štátnej správy. </w:t>
      </w:r>
    </w:p>
    <w:p w14:paraId="243C3419" w14:textId="77777777" w:rsidR="007F4454" w:rsidRPr="007F4454" w:rsidRDefault="007F4454" w:rsidP="007F4454">
      <w:pPr>
        <w:jc w:val="both"/>
        <w:rPr>
          <w:rFonts w:ascii="Times New Roman" w:hAnsi="Times New Roman" w:cs="Times New Roman"/>
          <w:sz w:val="24"/>
          <w:szCs w:val="24"/>
        </w:rPr>
      </w:pPr>
      <w:r w:rsidRPr="007F4454">
        <w:rPr>
          <w:rFonts w:ascii="Times New Roman" w:hAnsi="Times New Roman" w:cs="Times New Roman"/>
          <w:sz w:val="24"/>
          <w:szCs w:val="24"/>
        </w:rPr>
        <w:lastRenderedPageBreak/>
        <w:t>11. Zákon o priestupkoch. Pozitívne a negatívne vymedzenie priestupku. Zavinenie. Sankcie. Posudzovanie priestupkov. Blokové a rozkazné konanie.</w:t>
      </w:r>
    </w:p>
    <w:p w14:paraId="1F6BA669" w14:textId="77777777" w:rsidR="007F4454" w:rsidRPr="007F4454" w:rsidRDefault="007F4454" w:rsidP="007F4454">
      <w:pPr>
        <w:jc w:val="both"/>
        <w:rPr>
          <w:rFonts w:ascii="Times New Roman" w:hAnsi="Times New Roman" w:cs="Times New Roman"/>
          <w:sz w:val="24"/>
          <w:szCs w:val="24"/>
        </w:rPr>
      </w:pPr>
      <w:r w:rsidRPr="007F4454">
        <w:rPr>
          <w:rFonts w:ascii="Times New Roman" w:hAnsi="Times New Roman" w:cs="Times New Roman"/>
          <w:sz w:val="24"/>
          <w:szCs w:val="24"/>
        </w:rPr>
        <w:t xml:space="preserve">12. Priestupky a iné správne delikty na úseku lesného hospodárstva. Posudzovanie. Sankcie. Zakázané činnosti v lesoch. Výnimky zo zakázaných činností v lesoch. Iné správne delikty. </w:t>
      </w:r>
    </w:p>
    <w:p w14:paraId="2C9EA795" w14:textId="77777777" w:rsidR="007F4454" w:rsidRPr="007F4454" w:rsidRDefault="007F4454" w:rsidP="007F4454">
      <w:pPr>
        <w:jc w:val="both"/>
        <w:rPr>
          <w:rFonts w:ascii="Times New Roman" w:hAnsi="Times New Roman" w:cs="Times New Roman"/>
          <w:sz w:val="24"/>
          <w:szCs w:val="24"/>
        </w:rPr>
      </w:pPr>
      <w:r w:rsidRPr="007F4454">
        <w:rPr>
          <w:rFonts w:ascii="Times New Roman" w:hAnsi="Times New Roman" w:cs="Times New Roman"/>
          <w:sz w:val="24"/>
          <w:szCs w:val="24"/>
        </w:rPr>
        <w:t xml:space="preserve">13. Lesná stráž. Navrhovanie a podmienky pre ustanovenie člena lesnej stráže. Práva, povinnosti a oprávnenia členov lesnej stráže. Zánik členstva a odvolanie člena lesnej stráže. </w:t>
      </w:r>
    </w:p>
    <w:p w14:paraId="6E78A252" w14:textId="77777777" w:rsidR="007F4454" w:rsidRPr="007F4454" w:rsidRDefault="007F4454" w:rsidP="007F4454">
      <w:pPr>
        <w:jc w:val="both"/>
        <w:rPr>
          <w:rFonts w:ascii="Times New Roman" w:hAnsi="Times New Roman" w:cs="Times New Roman"/>
          <w:sz w:val="24"/>
          <w:szCs w:val="24"/>
        </w:rPr>
      </w:pPr>
      <w:r w:rsidRPr="007F4454">
        <w:rPr>
          <w:rFonts w:ascii="Times New Roman" w:hAnsi="Times New Roman" w:cs="Times New Roman"/>
          <w:sz w:val="24"/>
          <w:szCs w:val="24"/>
        </w:rPr>
        <w:t xml:space="preserve">14. Lesná stráž. Krajná núdza a nutná obrana. Použitie donucovacích prostriedkov. Poistenie. </w:t>
      </w:r>
    </w:p>
    <w:p w14:paraId="085F8DBD" w14:textId="5D8FBDFE" w:rsidR="00725A32" w:rsidRPr="007F4454" w:rsidRDefault="007F4454" w:rsidP="007F4454">
      <w:pPr>
        <w:jc w:val="both"/>
        <w:rPr>
          <w:rFonts w:ascii="Times New Roman" w:hAnsi="Times New Roman" w:cs="Times New Roman"/>
          <w:sz w:val="24"/>
          <w:szCs w:val="24"/>
        </w:rPr>
      </w:pPr>
      <w:r w:rsidRPr="007F4454">
        <w:rPr>
          <w:rFonts w:ascii="Times New Roman" w:hAnsi="Times New Roman" w:cs="Times New Roman"/>
          <w:sz w:val="24"/>
          <w:szCs w:val="24"/>
        </w:rPr>
        <w:t>15. Základy trestnej zodpovednosti. Trestný čin. Znaky skutkovej podstaty trestných činov. Definícia škody podľa trestného zákona. Krádež. Trestné činy proti životnému prostrediu: Ohrozenie a poškodenie životného prostredia. Porušovanie ochrany rastlín a živočíchov. Porušovanie ochrany stromov a krov.</w:t>
      </w:r>
    </w:p>
    <w:sectPr w:rsidR="00725A32" w:rsidRPr="007F4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67f5ce6e-3f65-4d98-bdab-8e24d5b60341"/>
  </w:docVars>
  <w:rsids>
    <w:rsidRoot w:val="007F4454"/>
    <w:rsid w:val="001E720F"/>
    <w:rsid w:val="00292D86"/>
    <w:rsid w:val="006031DA"/>
    <w:rsid w:val="00725A32"/>
    <w:rsid w:val="007F4454"/>
    <w:rsid w:val="00B734EA"/>
    <w:rsid w:val="00C30339"/>
    <w:rsid w:val="00E7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CC0A2"/>
  <w15:chartTrackingRefBased/>
  <w15:docId w15:val="{095960CC-79D0-4942-B2BF-F693599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0" ma:contentTypeDescription="Umožňuje vytvoriť nový dokument." ma:contentTypeScope="" ma:versionID="fe15026dde0c77475b6096b700825d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18330d8d8206813b11476325ec79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5F4B9-3674-4032-9D52-E90F3A4F9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9EE59A-8C2C-45E6-9B35-7AE6837C03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38D387-B4FC-4506-9B05-BCC74B142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Kardoš</dc:creator>
  <cp:keywords/>
  <dc:description/>
  <cp:lastModifiedBy>Miroslav Kardoš</cp:lastModifiedBy>
  <cp:revision>5</cp:revision>
  <dcterms:created xsi:type="dcterms:W3CDTF">2021-01-25T10:26:00Z</dcterms:created>
  <dcterms:modified xsi:type="dcterms:W3CDTF">2026-02-13T15:41:00Z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58951dcb-08b7-49cd-bec0-8d89cc70f5ec</vt:lpwstr>
  </property>
</Properties>
</file>