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42508" w14:textId="13BAE5D4" w:rsidR="00044EF1" w:rsidRDefault="0081011D" w:rsidP="003851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F72">
        <w:rPr>
          <w:rFonts w:ascii="Times New Roman" w:hAnsi="Times New Roman" w:cs="Times New Roman"/>
          <w:b/>
          <w:sz w:val="24"/>
          <w:szCs w:val="24"/>
        </w:rPr>
        <w:t xml:space="preserve">ODBORNÉ TEMATICKÉ CELKY PRE ŠTÁTNU SKÚŠKU BAKALÁRSKEHO ŠTÚDIA NA LF TU VO ZVOLENE PRE AKADEMICKÝ ROK </w:t>
      </w:r>
      <w:r w:rsidR="00687EA6">
        <w:rPr>
          <w:rFonts w:ascii="Times New Roman" w:hAnsi="Times New Roman" w:cs="Times New Roman"/>
          <w:b/>
          <w:sz w:val="24"/>
          <w:szCs w:val="24"/>
        </w:rPr>
        <w:t>2022/2023</w:t>
      </w:r>
      <w:bookmarkStart w:id="0" w:name="_GoBack"/>
      <w:bookmarkEnd w:id="0"/>
    </w:p>
    <w:p w14:paraId="7F9C149F" w14:textId="77777777" w:rsidR="00385169" w:rsidRPr="00F04F72" w:rsidRDefault="00385169" w:rsidP="003851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176A87" w14:textId="09FA79B4" w:rsidR="0081011D" w:rsidRPr="00F04F72" w:rsidRDefault="0081011D" w:rsidP="003851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EF1">
        <w:rPr>
          <w:rFonts w:ascii="Times New Roman" w:hAnsi="Times New Roman" w:cs="Times New Roman"/>
          <w:sz w:val="24"/>
          <w:szCs w:val="24"/>
        </w:rPr>
        <w:t>Š</w:t>
      </w:r>
      <w:r w:rsidR="00F04F72" w:rsidRPr="00044EF1">
        <w:rPr>
          <w:rFonts w:ascii="Times New Roman" w:hAnsi="Times New Roman" w:cs="Times New Roman"/>
          <w:sz w:val="24"/>
          <w:szCs w:val="24"/>
        </w:rPr>
        <w:t>tudijný program</w:t>
      </w:r>
      <w:r w:rsidR="00044EF1">
        <w:rPr>
          <w:rFonts w:ascii="Times New Roman" w:hAnsi="Times New Roman" w:cs="Times New Roman"/>
          <w:sz w:val="24"/>
          <w:szCs w:val="24"/>
        </w:rPr>
        <w:t xml:space="preserve">: </w:t>
      </w:r>
      <w:r w:rsidRPr="00F04F72">
        <w:rPr>
          <w:rFonts w:ascii="Times New Roman" w:hAnsi="Times New Roman" w:cs="Times New Roman"/>
          <w:b/>
          <w:sz w:val="24"/>
          <w:szCs w:val="24"/>
        </w:rPr>
        <w:t xml:space="preserve">LESNÍCTVO </w:t>
      </w:r>
    </w:p>
    <w:p w14:paraId="003E9DE8" w14:textId="77777777" w:rsidR="00F04F72" w:rsidRDefault="00F04F72" w:rsidP="003851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</w:t>
      </w:r>
      <w:r w:rsidR="0081011D" w:rsidRPr="00F04F72">
        <w:rPr>
          <w:rFonts w:ascii="Times New Roman" w:hAnsi="Times New Roman" w:cs="Times New Roman"/>
          <w:b/>
          <w:sz w:val="24"/>
          <w:szCs w:val="24"/>
        </w:rPr>
        <w:t>FYTOPATOLÓGIA A OCHRANA LESA</w:t>
      </w:r>
    </w:p>
    <w:p w14:paraId="1CBB3EDA" w14:textId="7D3C8912" w:rsidR="004579E5" w:rsidRDefault="0081011D" w:rsidP="003851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E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40685" w14:textId="60AB531A" w:rsidR="00F04F72" w:rsidRPr="00794EF3" w:rsidRDefault="0081011D" w:rsidP="00794EF3">
      <w:pPr>
        <w:pStyle w:val="Odsekzoznamu"/>
        <w:numPr>
          <w:ilvl w:val="0"/>
          <w:numId w:val="3"/>
        </w:numPr>
        <w:spacing w:after="120" w:line="360" w:lineRule="auto"/>
        <w:ind w:left="426" w:hanging="48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EF3">
        <w:rPr>
          <w:rFonts w:ascii="Times New Roman" w:hAnsi="Times New Roman" w:cs="Times New Roman"/>
          <w:sz w:val="24"/>
          <w:szCs w:val="24"/>
        </w:rPr>
        <w:t>P</w:t>
      </w:r>
      <w:r w:rsidR="00F04F72" w:rsidRPr="00794EF3">
        <w:rPr>
          <w:rFonts w:ascii="Times New Roman" w:hAnsi="Times New Roman" w:cs="Times New Roman"/>
          <w:sz w:val="24"/>
          <w:szCs w:val="24"/>
        </w:rPr>
        <w:t>redmet a poslanie lesníckej fytopa</w:t>
      </w:r>
      <w:r w:rsidR="00B5158C" w:rsidRPr="00794EF3">
        <w:rPr>
          <w:rFonts w:ascii="Times New Roman" w:hAnsi="Times New Roman" w:cs="Times New Roman"/>
          <w:sz w:val="24"/>
          <w:szCs w:val="24"/>
        </w:rPr>
        <w:t>to</w:t>
      </w:r>
      <w:r w:rsidR="00F04F72" w:rsidRPr="00794EF3">
        <w:rPr>
          <w:rFonts w:ascii="Times New Roman" w:hAnsi="Times New Roman" w:cs="Times New Roman"/>
          <w:sz w:val="24"/>
          <w:szCs w:val="24"/>
        </w:rPr>
        <w:t xml:space="preserve">lógie a ochrany lesa </w:t>
      </w:r>
      <w:r w:rsidR="00EC79FD" w:rsidRPr="00794EF3">
        <w:rPr>
          <w:rFonts w:ascii="Times New Roman" w:hAnsi="Times New Roman" w:cs="Times New Roman"/>
          <w:sz w:val="24"/>
          <w:szCs w:val="24"/>
        </w:rPr>
        <w:t xml:space="preserve">- </w:t>
      </w:r>
      <w:r w:rsidR="00F04F72" w:rsidRPr="00794EF3">
        <w:rPr>
          <w:rFonts w:ascii="Times New Roman" w:hAnsi="Times New Roman" w:cs="Times New Roman"/>
          <w:sz w:val="24"/>
          <w:szCs w:val="24"/>
        </w:rPr>
        <w:t>definície, história, rozdelenie</w:t>
      </w:r>
      <w:r w:rsidR="00EC79FD" w:rsidRPr="00794EF3">
        <w:rPr>
          <w:rFonts w:ascii="Times New Roman" w:hAnsi="Times New Roman" w:cs="Times New Roman"/>
          <w:sz w:val="24"/>
          <w:szCs w:val="24"/>
        </w:rPr>
        <w:t xml:space="preserve">, </w:t>
      </w:r>
      <w:r w:rsidR="00FB6A25" w:rsidRPr="00794EF3">
        <w:rPr>
          <w:rFonts w:ascii="Times New Roman" w:hAnsi="Times New Roman" w:cs="Times New Roman"/>
          <w:sz w:val="24"/>
          <w:szCs w:val="24"/>
        </w:rPr>
        <w:t>úlohy, integrovaná ochrana lesa, orgán</w:t>
      </w:r>
      <w:r w:rsidR="00420401" w:rsidRPr="00794EF3">
        <w:rPr>
          <w:rFonts w:ascii="Times New Roman" w:hAnsi="Times New Roman" w:cs="Times New Roman"/>
          <w:sz w:val="24"/>
          <w:szCs w:val="24"/>
        </w:rPr>
        <w:t>y</w:t>
      </w:r>
      <w:r w:rsidR="00FB6A25" w:rsidRPr="00794EF3">
        <w:rPr>
          <w:rFonts w:ascii="Times New Roman" w:hAnsi="Times New Roman" w:cs="Times New Roman"/>
          <w:sz w:val="24"/>
          <w:szCs w:val="24"/>
        </w:rPr>
        <w:t xml:space="preserve"> štátnej odbornej kontroly ochrany lesa</w:t>
      </w:r>
      <w:r w:rsidR="00EC79FD" w:rsidRPr="00794EF3">
        <w:rPr>
          <w:rFonts w:ascii="Times New Roman" w:hAnsi="Times New Roman" w:cs="Times New Roman"/>
          <w:sz w:val="24"/>
          <w:szCs w:val="24"/>
        </w:rPr>
        <w:t xml:space="preserve"> </w:t>
      </w:r>
      <w:r w:rsidR="00420401" w:rsidRPr="00794EF3">
        <w:rPr>
          <w:rFonts w:ascii="Times New Roman" w:hAnsi="Times New Roman" w:cs="Times New Roman"/>
          <w:sz w:val="24"/>
          <w:szCs w:val="24"/>
        </w:rPr>
        <w:t xml:space="preserve">a </w:t>
      </w:r>
      <w:r w:rsidR="00FB6A25" w:rsidRPr="00794EF3">
        <w:rPr>
          <w:rFonts w:ascii="Times New Roman" w:hAnsi="Times New Roman" w:cs="Times New Roman"/>
          <w:sz w:val="24"/>
          <w:szCs w:val="24"/>
        </w:rPr>
        <w:t xml:space="preserve">odborné </w:t>
      </w:r>
      <w:r w:rsidR="00FB6A25" w:rsidRPr="00794EF3">
        <w:rPr>
          <w:rFonts w:ascii="Times New Roman" w:hAnsi="Times New Roman" w:cs="Times New Roman"/>
          <w:color w:val="000000" w:themeColor="text1"/>
          <w:sz w:val="24"/>
          <w:szCs w:val="24"/>
        </w:rPr>
        <w:t>inštit</w:t>
      </w:r>
      <w:r w:rsidR="00420401" w:rsidRPr="00794EF3">
        <w:rPr>
          <w:rFonts w:ascii="Times New Roman" w:hAnsi="Times New Roman" w:cs="Times New Roman"/>
          <w:color w:val="000000" w:themeColor="text1"/>
          <w:sz w:val="24"/>
          <w:szCs w:val="24"/>
        </w:rPr>
        <w:t>úcie zaoberajúce sa ochranou lesa</w:t>
      </w:r>
      <w:r w:rsidR="00F04F72" w:rsidRPr="00794E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4EF1" w:rsidRPr="00794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160A460" w14:textId="480766C4" w:rsidR="00794EF3" w:rsidRPr="00794EF3" w:rsidRDefault="00794EF3" w:rsidP="00794EF3">
      <w:pPr>
        <w:spacing w:after="0" w:line="36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Rozdelenie pôvodcov chorôb a škodlivých činiteľov z aspektu lesníckej fytopatológie a ochrany lesa – pôvodcovia chorôb, škodlivých činiteľov; evidencia škodlivých činiteľov v zmysle platnej legislatívy.  </w:t>
      </w:r>
    </w:p>
    <w:p w14:paraId="7D16B484" w14:textId="77777777" w:rsidR="00794EF3" w:rsidRPr="00794EF3" w:rsidRDefault="00794EF3" w:rsidP="00794EF3">
      <w:pPr>
        <w:spacing w:after="0"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EF3">
        <w:rPr>
          <w:rFonts w:ascii="Times New Roman" w:hAnsi="Times New Roman" w:cs="Times New Roman"/>
          <w:color w:val="000000" w:themeColor="text1"/>
          <w:sz w:val="24"/>
          <w:szCs w:val="24"/>
        </w:rPr>
        <w:t>Choroba stromu, pôvodcovia a podmienky vzniku - definícia choroby; podmienky, príčiny vzniku a rozširovanie chorôb.</w:t>
      </w:r>
    </w:p>
    <w:p w14:paraId="6B181E11" w14:textId="77777777" w:rsidR="00794EF3" w:rsidRPr="00794EF3" w:rsidRDefault="00794EF3" w:rsidP="00794EF3">
      <w:pPr>
        <w:spacing w:after="0"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Priebeh ochorenia  a jeho symptómy - infekčný cyklus, vlastná ochrana  a obrana hostiteľa; rozklad dreva; symptómy chorôb. </w:t>
      </w:r>
    </w:p>
    <w:p w14:paraId="368EDD15" w14:textId="63F9B7C6" w:rsidR="007C5F3A" w:rsidRPr="00794EF3" w:rsidRDefault="0081011D" w:rsidP="00794EF3">
      <w:pPr>
        <w:spacing w:after="0"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Metódy diagnostiky fytopatogénnych organizmov </w:t>
      </w:r>
      <w:r w:rsidR="00794EF3" w:rsidRPr="00794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(okulárne, laboratórne, deštrukčné, nedeštrukčné). </w:t>
      </w:r>
    </w:p>
    <w:p w14:paraId="740888EE" w14:textId="77777777" w:rsidR="00B5158C" w:rsidRPr="00794EF3" w:rsidRDefault="0081011D" w:rsidP="008A290A">
      <w:pPr>
        <w:spacing w:after="12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EF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7C5F3A" w:rsidRPr="00794EF3">
        <w:rPr>
          <w:rFonts w:ascii="Times New Roman" w:hAnsi="Times New Roman" w:cs="Times New Roman"/>
          <w:color w:val="000000" w:themeColor="text1"/>
          <w:sz w:val="24"/>
          <w:szCs w:val="24"/>
        </w:rPr>
        <w:t>chranné a o</w:t>
      </w:r>
      <w:r w:rsidRPr="00794EF3">
        <w:rPr>
          <w:rFonts w:ascii="Times New Roman" w:hAnsi="Times New Roman" w:cs="Times New Roman"/>
          <w:color w:val="000000" w:themeColor="text1"/>
          <w:sz w:val="24"/>
          <w:szCs w:val="24"/>
        </w:rPr>
        <w:t>branné opatrenia proti fytopatogénnym organizmom</w:t>
      </w:r>
      <w:r w:rsidR="007C5F3A" w:rsidRPr="00794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(rozdelenie a</w:t>
      </w:r>
      <w:r w:rsidR="00B5158C" w:rsidRPr="00794EF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C5F3A" w:rsidRPr="00794EF3">
        <w:rPr>
          <w:rFonts w:ascii="Times New Roman" w:hAnsi="Times New Roman" w:cs="Times New Roman"/>
          <w:color w:val="000000" w:themeColor="text1"/>
          <w:sz w:val="24"/>
          <w:szCs w:val="24"/>
        </w:rPr>
        <w:t>charakteristika</w:t>
      </w:r>
      <w:r w:rsidR="00B5158C" w:rsidRPr="00794EF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70ECF593" w14:textId="06497D70" w:rsidR="00EC79FD" w:rsidRDefault="00EC79FD" w:rsidP="00EC79FD">
      <w:pPr>
        <w:spacing w:after="0" w:line="36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Legislatíva v ochrane lesa a lesníckej fytopatológii - zákony, vyhlášky, karanténa rastlín (definícia, karanténni škodcovia). </w:t>
      </w:r>
    </w:p>
    <w:p w14:paraId="0DDCA42F" w14:textId="77777777" w:rsidR="00A61657" w:rsidRDefault="00A61657" w:rsidP="00EC79FD">
      <w:pPr>
        <w:spacing w:after="0" w:line="36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0C8981" w14:textId="1559E0AB" w:rsidR="00A61657" w:rsidRPr="001B0946" w:rsidRDefault="001B0946" w:rsidP="00A61657">
      <w:pPr>
        <w:pStyle w:val="Odsekzoznamu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A61657"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>ýznamn</w:t>
      </w:r>
      <w:r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="00A61657"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1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(hlavné) </w:t>
      </w:r>
      <w:r w:rsidR="00A61657"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choroby ihličnatých drevín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(smrek, jedľa, borovica,  kosodrevina, vejmutovka, limba, smrekovec, duglaska) </w:t>
      </w:r>
      <w:r w:rsidR="00A61657"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vyvolané predbunkovými, prokaryotickými </w:t>
      </w:r>
      <w:r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A61657"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>eukaryotickými organizmami.</w:t>
      </w:r>
    </w:p>
    <w:p w14:paraId="3FF62C2A" w14:textId="7CC0E014" w:rsidR="004C7814" w:rsidRPr="001B0946" w:rsidRDefault="00A61657" w:rsidP="00A61657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Choroby semien, ihličnatých drevín   - </w:t>
      </w:r>
      <w:r w:rsidR="004C7814"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pôvodcovia ochorenia  (významné druhy</w:t>
      </w:r>
      <w:r w:rsidR="00280415"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C7814"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ich </w:t>
      </w:r>
      <w:r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>infekčný cyklus, opis poškodenia,  kontrola, ochrana a</w:t>
      </w:r>
      <w:r w:rsidR="004C7814"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>obrana</w:t>
      </w:r>
      <w:r w:rsidR="004C7814"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morenie semien</w:t>
      </w:r>
      <w:r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14:paraId="42C02D05" w14:textId="5C5572E8" w:rsidR="004C7814" w:rsidRPr="001B0946" w:rsidRDefault="004C7814" w:rsidP="004C7814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Choroby semenáčikov a sadencov ihličnatých drevín   -  najvýznamnejšie choroby semien, infekčný cyklus, opis poškodenia,  </w:t>
      </w:r>
      <w:r w:rsidR="00280415"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metódy </w:t>
      </w:r>
      <w:r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>kontrol</w:t>
      </w:r>
      <w:r w:rsidR="00280415"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>y, ochrany</w:t>
      </w:r>
      <w:r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obran</w:t>
      </w:r>
      <w:r w:rsidR="00280415"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14:paraId="3935E533" w14:textId="24AA887A" w:rsidR="004C7814" w:rsidRPr="001B0946" w:rsidRDefault="004C7814" w:rsidP="001B0946">
      <w:pPr>
        <w:spacing w:after="0"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>Choroby  semenáčikov a sadencov ihličnatých drevín</w:t>
      </w:r>
      <w:r w:rsidR="00280415"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0415"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>choroby koreňov,</w:t>
      </w:r>
      <w:r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choroby kmienkov a</w:t>
      </w:r>
      <w:r w:rsidR="00280415"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>kôry</w:t>
      </w:r>
      <w:r w:rsidR="00280415"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choroby asimilačných orgánov</w:t>
      </w:r>
      <w:r w:rsidR="00280415"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padanie semenáčikov</w:t>
      </w:r>
      <w:r w:rsidR="00280415"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(pôvodcovia </w:t>
      </w:r>
      <w:r w:rsidR="00280415"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ochorenia - významné druhy, ich infekčný cyklus, opis poškodenia, </w:t>
      </w:r>
      <w:r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>metódy kontroly, ochrany a obrany).</w:t>
      </w:r>
    </w:p>
    <w:p w14:paraId="0442AC58" w14:textId="7186F915" w:rsidR="00A61657" w:rsidRDefault="00280415" w:rsidP="00A61657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A61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horoby v mladších a starších </w:t>
      </w:r>
      <w:r w:rsidR="001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ihličnatých </w:t>
      </w:r>
      <w:r w:rsidRPr="00A61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porastoch </w:t>
      </w:r>
      <w:r w:rsidR="00A61657" w:rsidRPr="00A61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významní pôvodcovia, ich makroskopické znaky,  opis poškodenia, bionómia a  infekčný cyklus, príčiny a dôsledky,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metódy </w:t>
      </w:r>
      <w:r w:rsidR="00A61657" w:rsidRPr="00A61657">
        <w:rPr>
          <w:rFonts w:ascii="Times New Roman" w:hAnsi="Times New Roman" w:cs="Times New Roman"/>
          <w:color w:val="000000" w:themeColor="text1"/>
          <w:sz w:val="24"/>
          <w:szCs w:val="24"/>
        </w:rPr>
        <w:t>kontrol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A61657" w:rsidRPr="00A61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ochrany</w:t>
      </w:r>
      <w:r w:rsidR="00A61657" w:rsidRPr="00A61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obran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A61657" w:rsidRPr="00A616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DA6897" w14:textId="77777777" w:rsidR="00A61657" w:rsidRPr="00A61657" w:rsidRDefault="00A61657" w:rsidP="00A61657">
      <w:pPr>
        <w:pStyle w:val="Odsekzoznamu"/>
        <w:spacing w:after="0"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657">
        <w:rPr>
          <w:rFonts w:ascii="Times New Roman" w:hAnsi="Times New Roman" w:cs="Times New Roman"/>
          <w:color w:val="000000" w:themeColor="text1"/>
          <w:sz w:val="24"/>
          <w:szCs w:val="24"/>
        </w:rPr>
        <w:t>Saprofytické drevokazné huby ihličnatých drevín - významné druhy a základná charakteristika.</w:t>
      </w:r>
    </w:p>
    <w:p w14:paraId="235D1E0B" w14:textId="77777777" w:rsidR="00A61657" w:rsidRPr="001B0946" w:rsidRDefault="00A61657" w:rsidP="001B094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2DED1EE" w14:textId="340CB698" w:rsidR="001B0946" w:rsidRPr="00A01F1C" w:rsidRDefault="001B0946" w:rsidP="001B0946">
      <w:pPr>
        <w:pStyle w:val="Odsekzoznamu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Významné </w:t>
      </w:r>
      <w:r w:rsidR="00A01F1C"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(hlavné) </w:t>
      </w:r>
      <w:r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choroby listnatých drevín (buk, dub, hrab, jaseň, brest, javor, </w:t>
      </w:r>
      <w:r w:rsidR="00A01F1C"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lipa, </w:t>
      </w:r>
      <w:r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>breza, topoľ,</w:t>
      </w:r>
      <w:r w:rsidR="00A01F1C"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jelša, vŕba, agát, gaštan, pagaštan)</w:t>
      </w:r>
      <w:r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vyvolané predbunkovými, prokaryotickými a eukaryotickými organizmami.</w:t>
      </w:r>
    </w:p>
    <w:p w14:paraId="4928799E" w14:textId="20A420E0" w:rsidR="001B0946" w:rsidRPr="00A01F1C" w:rsidRDefault="001B0946" w:rsidP="001B0946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Choroby semien, </w:t>
      </w:r>
      <w:r w:rsidR="00A01F1C"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listnatých </w:t>
      </w:r>
      <w:r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drevín   -  pôvodcovia ochorenia  (významné druhy), ich infekčný cyklus, opis poškodenia,  kontrola, ochrana a obrana – morenie semien). </w:t>
      </w:r>
    </w:p>
    <w:p w14:paraId="30CE7A4A" w14:textId="5810BBE0" w:rsidR="001B0946" w:rsidRPr="00A01F1C" w:rsidRDefault="001B0946" w:rsidP="001B0946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Choroby semenáčikov a sadencov </w:t>
      </w:r>
      <w:r w:rsidR="00A01F1C"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>listnat</w:t>
      </w:r>
      <w:r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ých drevín   -  najvýznamnejšie choroby semien, infekčný cyklus, opis poškodenia,  metódy kontroly, ochrany a obrany). </w:t>
      </w:r>
    </w:p>
    <w:p w14:paraId="7C364531" w14:textId="797DCF10" w:rsidR="001B0946" w:rsidRPr="00A01F1C" w:rsidRDefault="001B0946" w:rsidP="00A01F1C">
      <w:pPr>
        <w:spacing w:after="0"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Choroby  semenáčikov a sadencov </w:t>
      </w:r>
      <w:r w:rsidR="00A01F1C"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>listnatých</w:t>
      </w:r>
      <w:r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drevín - choroby koreňov, choroby kmienkov a kôry, choroby asimilačných orgánov, padanie semenáčikov (pôvodcovia ochorenia - významné druhy, ich infekčný cyklus, opis poškodenia, metódy kontroly, ochrany a obrany).</w:t>
      </w:r>
    </w:p>
    <w:p w14:paraId="07CC2B99" w14:textId="4A8A62F7" w:rsidR="001B0946" w:rsidRPr="00A01F1C" w:rsidRDefault="001B0946" w:rsidP="001B0946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Choroby v mladších a starších </w:t>
      </w:r>
      <w:r w:rsidR="00A01F1C"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>listna</w:t>
      </w:r>
      <w:r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>tých porastoch – významní pôvodcovia, ich makroskopické znaky,  opis poškodenia, bionómia a  infekčný cyklus, príčiny a dôsledky, metódy kontroly,  ochrany a obrany.</w:t>
      </w:r>
    </w:p>
    <w:p w14:paraId="3EB147C7" w14:textId="2AAD7986" w:rsidR="001B0946" w:rsidRPr="00A01F1C" w:rsidRDefault="001B0946" w:rsidP="001B0946">
      <w:pPr>
        <w:pStyle w:val="Odsekzoznamu"/>
        <w:spacing w:after="0"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Saprofytické drevokazné huby </w:t>
      </w:r>
      <w:r w:rsidR="00A01F1C"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>listnatých</w:t>
      </w:r>
      <w:r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drevín - významné druhy a základná charakteristika.</w:t>
      </w:r>
    </w:p>
    <w:p w14:paraId="70D08D38" w14:textId="77777777" w:rsidR="00A61657" w:rsidRPr="00A01F1C" w:rsidRDefault="00A61657" w:rsidP="00A01F1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C69874" w14:textId="77777777" w:rsidR="00A61657" w:rsidRPr="004720C5" w:rsidRDefault="00A61657" w:rsidP="00A61657">
      <w:pPr>
        <w:pStyle w:val="Odsekzoznamu"/>
        <w:numPr>
          <w:ilvl w:val="0"/>
          <w:numId w:val="2"/>
        </w:numPr>
        <w:spacing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0C5">
        <w:rPr>
          <w:rFonts w:ascii="Times New Roman" w:hAnsi="Times New Roman" w:cs="Times New Roman"/>
          <w:color w:val="000000" w:themeColor="text1"/>
          <w:sz w:val="24"/>
          <w:szCs w:val="24"/>
        </w:rPr>
        <w:t>Biotické škodlivé činitele – hmyz, zver, nežiadúca vegetácia v ihličnatých a listnatých porastoch.</w:t>
      </w:r>
    </w:p>
    <w:p w14:paraId="1DA527EA" w14:textId="77777777" w:rsidR="004720C5" w:rsidRDefault="00A61657" w:rsidP="004720C5">
      <w:pPr>
        <w:pStyle w:val="Odsekzoznamu"/>
        <w:spacing w:after="0" w:line="360" w:lineRule="auto"/>
        <w:ind w:left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0C5">
        <w:rPr>
          <w:rFonts w:ascii="Times New Roman" w:hAnsi="Times New Roman" w:cs="Times New Roman"/>
          <w:color w:val="000000" w:themeColor="text1"/>
          <w:sz w:val="24"/>
          <w:szCs w:val="24"/>
        </w:rPr>
        <w:t>Významné druhy</w:t>
      </w:r>
      <w:r w:rsidR="004720C5" w:rsidRPr="00472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hmyzu </w:t>
      </w:r>
      <w:r w:rsidRPr="00472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drevinách smrek, jedľa, borovica, smrekovec, buk, dub, jaseň, brest, topoľ</w:t>
      </w:r>
      <w:r w:rsidR="004720C5" w:rsidRPr="00472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zástupcovia podkôrneho, listožravého, cicavého a drevokazného hmyzu</w:t>
      </w:r>
      <w:r w:rsidRPr="00472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ich  bionómia, opis poškodenia, príčiny aktivizácie a dôsledky, kontrola, metódy ochrany a obrany.  </w:t>
      </w:r>
    </w:p>
    <w:p w14:paraId="5CD35E66" w14:textId="4ADBC1BB" w:rsidR="00A61657" w:rsidRPr="004720C5" w:rsidRDefault="004720C5" w:rsidP="00A61657">
      <w:pPr>
        <w:pStyle w:val="Odsekzoznamu"/>
        <w:spacing w:after="120" w:line="360" w:lineRule="auto"/>
        <w:ind w:left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Kalamitné premnoženia hmyzích škodcov – hlavné druhy, príčiny, dôsledky, riešenia.</w:t>
      </w:r>
    </w:p>
    <w:p w14:paraId="33D95B1A" w14:textId="77777777" w:rsidR="00A61657" w:rsidRPr="004720C5" w:rsidRDefault="00A61657" w:rsidP="004720C5">
      <w:pPr>
        <w:spacing w:after="120" w:line="36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0C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Škody zverou na lesných porastoch a poľnohospodárskych kultúrach (druhy poškodenia,     príčiny vzniku, zisťovanie a evidencia škôd zverou, metódy ochrany a obrany.</w:t>
      </w:r>
    </w:p>
    <w:p w14:paraId="7EF15D1A" w14:textId="632719DB" w:rsidR="00A61657" w:rsidRPr="009152D0" w:rsidRDefault="00A61657" w:rsidP="009152D0">
      <w:pPr>
        <w:pStyle w:val="Odsekzoznamu"/>
        <w:spacing w:after="0" w:line="360" w:lineRule="auto"/>
        <w:ind w:left="426" w:hanging="142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9F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9152D0">
        <w:rPr>
          <w:rFonts w:ascii="Times New Roman" w:hAnsi="Times New Roman" w:cs="Times New Roman"/>
          <w:color w:val="000000" w:themeColor="text1"/>
          <w:sz w:val="24"/>
          <w:szCs w:val="24"/>
        </w:rPr>
        <w:t>Nežiadúca vegetácia - definícia, spôsob poškodzovania, príčiny aktivizácie a dôsledky, metódy ochrany a obrany.</w:t>
      </w:r>
    </w:p>
    <w:p w14:paraId="0C8DB159" w14:textId="77777777" w:rsidR="00A61657" w:rsidRPr="009152D0" w:rsidRDefault="00A61657" w:rsidP="00A61657">
      <w:pPr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D96366" w14:textId="3D3F8142" w:rsidR="00A61657" w:rsidRPr="009152D0" w:rsidRDefault="00A61657" w:rsidP="00A61657">
      <w:pPr>
        <w:spacing w:after="12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2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5.)</w:t>
      </w:r>
      <w:r w:rsidRPr="00915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52D0" w:rsidRPr="00915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5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Antropogénne škodlivé činitele - definícia; rozdelenie – zástupcovia - charakteristika; metódy ochrany a obrany). </w:t>
      </w:r>
    </w:p>
    <w:p w14:paraId="58C6FF25" w14:textId="77777777" w:rsidR="00A61657" w:rsidRPr="009152D0" w:rsidRDefault="00A61657" w:rsidP="009152D0">
      <w:pPr>
        <w:spacing w:after="0"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2D0">
        <w:rPr>
          <w:rFonts w:ascii="Times New Roman" w:hAnsi="Times New Roman" w:cs="Times New Roman"/>
          <w:color w:val="000000" w:themeColor="text1"/>
          <w:sz w:val="24"/>
          <w:szCs w:val="24"/>
        </w:rPr>
        <w:t>Abiotické škodlivé činitele (definícia; rozdelenie abiotických škodlivých činiteľov, charakteristika; metódy ochrany).</w:t>
      </w:r>
    </w:p>
    <w:p w14:paraId="1EE57476" w14:textId="22A8E271" w:rsidR="009152D0" w:rsidRPr="009152D0" w:rsidRDefault="009152D0" w:rsidP="009152D0">
      <w:pPr>
        <w:spacing w:after="120"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2D0">
        <w:rPr>
          <w:rFonts w:ascii="Times New Roman" w:hAnsi="Times New Roman" w:cs="Times New Roman"/>
          <w:color w:val="000000" w:themeColor="text1"/>
          <w:sz w:val="24"/>
          <w:szCs w:val="24"/>
        </w:rPr>
        <w:t>Karenčné javy - základná charakteristika, príčiny, symptómy, dôsledky.</w:t>
      </w:r>
    </w:p>
    <w:p w14:paraId="65370608" w14:textId="77777777" w:rsidR="00A61657" w:rsidRPr="009152D0" w:rsidRDefault="00A61657" w:rsidP="00A61657">
      <w:pPr>
        <w:spacing w:after="12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2D0">
        <w:rPr>
          <w:rFonts w:ascii="Times New Roman" w:hAnsi="Times New Roman" w:cs="Times New Roman"/>
          <w:color w:val="000000" w:themeColor="text1"/>
          <w:sz w:val="24"/>
          <w:szCs w:val="24"/>
        </w:rPr>
        <w:t>Globálne klimatické zmeny a ich dopad na zdravotný stav a stabilitu lesných porastov (príčiny, dôsledky, prognóza).</w:t>
      </w:r>
    </w:p>
    <w:p w14:paraId="64935C24" w14:textId="77777777" w:rsidR="00A61657" w:rsidRPr="009152D0" w:rsidRDefault="00A61657" w:rsidP="00EC79FD">
      <w:pPr>
        <w:spacing w:after="0" w:line="36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98C95A" w14:textId="77777777" w:rsidR="00EC79FD" w:rsidRPr="009152D0" w:rsidRDefault="00EC79FD" w:rsidP="00F04F7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6B9EDA" w14:textId="65B9F107" w:rsidR="00794EF3" w:rsidRPr="009152D0" w:rsidRDefault="00794EF3" w:rsidP="008A290A">
      <w:pPr>
        <w:spacing w:after="12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740C41" w14:textId="49FE1EBC" w:rsidR="00C20EAA" w:rsidRPr="00156F14" w:rsidRDefault="00C20EAA" w:rsidP="00C20E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0DF3C9" w14:textId="77777777" w:rsidR="00C20EAA" w:rsidRDefault="00C20EAA" w:rsidP="00F04F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FEC74" w14:textId="77777777" w:rsidR="00EC79FD" w:rsidRDefault="00EC79FD" w:rsidP="00F04F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0E61E" w14:textId="77777777" w:rsidR="00EC79FD" w:rsidRPr="00EC79FD" w:rsidRDefault="00EC79FD" w:rsidP="00EC79FD">
      <w:pPr>
        <w:spacing w:after="0" w:line="360" w:lineRule="auto"/>
        <w:ind w:left="426" w:hanging="426"/>
        <w:rPr>
          <w:rFonts w:ascii="Times New Roman" w:hAnsi="Times New Roman" w:cs="Times New Roman"/>
          <w:color w:val="FF0000"/>
          <w:sz w:val="24"/>
          <w:szCs w:val="24"/>
        </w:rPr>
      </w:pPr>
    </w:p>
    <w:p w14:paraId="365EEF10" w14:textId="77777777" w:rsidR="00EC79FD" w:rsidRPr="00EC79FD" w:rsidRDefault="00EC79FD" w:rsidP="00F04F7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C79FD" w:rsidRPr="00EC79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5FD74" w14:textId="77777777" w:rsidR="002B2886" w:rsidRDefault="002B2886" w:rsidP="008A290A">
      <w:pPr>
        <w:spacing w:after="0" w:line="240" w:lineRule="auto"/>
      </w:pPr>
      <w:r>
        <w:separator/>
      </w:r>
    </w:p>
  </w:endnote>
  <w:endnote w:type="continuationSeparator" w:id="0">
    <w:p w14:paraId="052749E6" w14:textId="77777777" w:rsidR="002B2886" w:rsidRDefault="002B2886" w:rsidP="008A2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854223"/>
      <w:docPartObj>
        <w:docPartGallery w:val="Page Numbers (Bottom of Page)"/>
        <w:docPartUnique/>
      </w:docPartObj>
    </w:sdtPr>
    <w:sdtEndPr/>
    <w:sdtContent>
      <w:p w14:paraId="4EE1C81B" w14:textId="05541785" w:rsidR="008A290A" w:rsidRDefault="008A290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EA6">
          <w:rPr>
            <w:noProof/>
          </w:rPr>
          <w:t>2</w:t>
        </w:r>
        <w:r>
          <w:fldChar w:fldCharType="end"/>
        </w:r>
      </w:p>
    </w:sdtContent>
  </w:sdt>
  <w:p w14:paraId="4F6C7D11" w14:textId="77777777" w:rsidR="008A290A" w:rsidRDefault="008A290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1D5FF" w14:textId="77777777" w:rsidR="002B2886" w:rsidRDefault="002B2886" w:rsidP="008A290A">
      <w:pPr>
        <w:spacing w:after="0" w:line="240" w:lineRule="auto"/>
      </w:pPr>
      <w:r>
        <w:separator/>
      </w:r>
    </w:p>
  </w:footnote>
  <w:footnote w:type="continuationSeparator" w:id="0">
    <w:p w14:paraId="7CE901BE" w14:textId="77777777" w:rsidR="002B2886" w:rsidRDefault="002B2886" w:rsidP="008A2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F3E9C"/>
    <w:multiLevelType w:val="hybridMultilevel"/>
    <w:tmpl w:val="B4023038"/>
    <w:lvl w:ilvl="0" w:tplc="BAA27338">
      <w:start w:val="1"/>
      <w:numFmt w:val="decimal"/>
      <w:lvlText w:val="%1.)"/>
      <w:lvlJc w:val="left"/>
      <w:pPr>
        <w:ind w:left="765" w:hanging="40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D2912"/>
    <w:multiLevelType w:val="hybridMultilevel"/>
    <w:tmpl w:val="45F89CFA"/>
    <w:lvl w:ilvl="0" w:tplc="A05C519E">
      <w:start w:val="4"/>
      <w:numFmt w:val="decimal"/>
      <w:lvlText w:val="%1.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4880841"/>
    <w:multiLevelType w:val="hybridMultilevel"/>
    <w:tmpl w:val="0D20BFBE"/>
    <w:lvl w:ilvl="0" w:tplc="4D5E9030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1D"/>
    <w:rsid w:val="00044EF1"/>
    <w:rsid w:val="000767BD"/>
    <w:rsid w:val="0008603F"/>
    <w:rsid w:val="001B0946"/>
    <w:rsid w:val="00280415"/>
    <w:rsid w:val="002B2886"/>
    <w:rsid w:val="00385169"/>
    <w:rsid w:val="00420401"/>
    <w:rsid w:val="004522FC"/>
    <w:rsid w:val="004579E5"/>
    <w:rsid w:val="004720C5"/>
    <w:rsid w:val="00483D59"/>
    <w:rsid w:val="004C7814"/>
    <w:rsid w:val="00500C36"/>
    <w:rsid w:val="005D2937"/>
    <w:rsid w:val="005F3E91"/>
    <w:rsid w:val="00661BF6"/>
    <w:rsid w:val="00687EA6"/>
    <w:rsid w:val="006D2BD2"/>
    <w:rsid w:val="006E1199"/>
    <w:rsid w:val="00790879"/>
    <w:rsid w:val="00794EF3"/>
    <w:rsid w:val="007C5F3A"/>
    <w:rsid w:val="0081011D"/>
    <w:rsid w:val="008A290A"/>
    <w:rsid w:val="009152D0"/>
    <w:rsid w:val="00992676"/>
    <w:rsid w:val="00994F5A"/>
    <w:rsid w:val="00A01F1C"/>
    <w:rsid w:val="00A61657"/>
    <w:rsid w:val="00B5158C"/>
    <w:rsid w:val="00B83DF5"/>
    <w:rsid w:val="00C20EAA"/>
    <w:rsid w:val="00E2205F"/>
    <w:rsid w:val="00E82B33"/>
    <w:rsid w:val="00EC79FD"/>
    <w:rsid w:val="00F04F72"/>
    <w:rsid w:val="00FB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E3EB"/>
  <w15:chartTrackingRefBased/>
  <w15:docId w15:val="{F4767ED7-49D6-4409-9C67-EE32ED99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44EF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A2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A290A"/>
  </w:style>
  <w:style w:type="paragraph" w:styleId="Pta">
    <w:name w:val="footer"/>
    <w:basedOn w:val="Normlny"/>
    <w:link w:val="PtaChar"/>
    <w:uiPriority w:val="99"/>
    <w:unhideWhenUsed/>
    <w:rsid w:val="008A2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A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Jalakša</dc:creator>
  <cp:keywords/>
  <dc:description/>
  <cp:lastModifiedBy>Zuzana Jalakšová</cp:lastModifiedBy>
  <cp:revision>2</cp:revision>
  <dcterms:created xsi:type="dcterms:W3CDTF">2023-02-22T11:20:00Z</dcterms:created>
  <dcterms:modified xsi:type="dcterms:W3CDTF">2023-02-22T11:20:00Z</dcterms:modified>
</cp:coreProperties>
</file>